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0109D" w14:textId="77777777" w:rsidR="00233689" w:rsidRPr="00233689" w:rsidRDefault="00233689" w:rsidP="00233689">
      <w:pPr>
        <w:shd w:val="clear" w:color="auto" w:fill="FFFFFF"/>
        <w:spacing w:after="0" w:line="240" w:lineRule="auto"/>
        <w:ind w:firstLine="0"/>
        <w:rPr>
          <w:rFonts w:eastAsia="Times New Roman" w:cs="Arial"/>
          <w:color w:val="333333"/>
          <w:sz w:val="21"/>
          <w:szCs w:val="21"/>
        </w:rPr>
      </w:pPr>
      <w:r w:rsidRPr="00233689">
        <w:rPr>
          <w:rFonts w:eastAsia="Times New Roman" w:cs="Arial"/>
          <w:b/>
          <w:bCs/>
          <w:color w:val="333333"/>
          <w:sz w:val="27"/>
          <w:szCs w:val="27"/>
        </w:rPr>
        <w:t>SẮC LỆNH VỀ VIỆC GỘP LỄ</w:t>
      </w:r>
      <w:r w:rsidRPr="00233689">
        <w:rPr>
          <w:rFonts w:eastAsia="Times New Roman" w:cs="Arial"/>
          <w:color w:val="333333"/>
          <w:sz w:val="27"/>
          <w:szCs w:val="27"/>
        </w:rPr>
        <w:br/>
        <w:t> </w:t>
      </w:r>
      <w:r w:rsidRPr="00233689">
        <w:rPr>
          <w:rFonts w:eastAsia="Times New Roman" w:cs="Arial"/>
          <w:color w:val="333333"/>
          <w:sz w:val="27"/>
          <w:szCs w:val="27"/>
        </w:rPr>
        <w:br/>
      </w:r>
      <w:r w:rsidRPr="00233689">
        <w:rPr>
          <w:rFonts w:eastAsia="Times New Roman" w:cs="Arial"/>
          <w:b/>
          <w:bCs/>
          <w:color w:val="333333"/>
          <w:sz w:val="27"/>
          <w:szCs w:val="27"/>
        </w:rPr>
        <w:t>Sắc lệnh </w:t>
      </w:r>
      <w:r w:rsidRPr="00233689">
        <w:rPr>
          <w:rFonts w:eastAsia="Times New Roman" w:cs="Arial"/>
          <w:b/>
          <w:bCs/>
          <w:i/>
          <w:iCs/>
          <w:color w:val="333333"/>
          <w:sz w:val="27"/>
          <w:szCs w:val="27"/>
        </w:rPr>
        <w:t>Mos iugiter obtinuit </w:t>
      </w:r>
      <w:r w:rsidRPr="00233689">
        <w:rPr>
          <w:rFonts w:eastAsia="Times New Roman" w:cs="Arial"/>
          <w:b/>
          <w:bCs/>
          <w:color w:val="333333"/>
          <w:sz w:val="27"/>
          <w:szCs w:val="27"/>
        </w:rPr>
        <w:t>của Bộ Giáo sĩ về việc gộp lễ</w:t>
      </w:r>
      <w:r w:rsidRPr="00233689">
        <w:rPr>
          <w:rFonts w:eastAsia="Times New Roman" w:cs="Arial"/>
          <w:color w:val="333333"/>
          <w:sz w:val="27"/>
          <w:szCs w:val="27"/>
        </w:rPr>
        <w:br/>
      </w:r>
      <w:r w:rsidRPr="00233689">
        <w:rPr>
          <w:rFonts w:eastAsia="Times New Roman" w:cs="Arial"/>
          <w:color w:val="333333"/>
          <w:sz w:val="27"/>
          <w:szCs w:val="27"/>
        </w:rPr>
        <w:br/>
        <w:t>(đăng trên báo Osservatore Romano, số ra này 9/4/1991, bản dịch của Đức Cố Giám mục Micae Nguyễn Khắc Ngữ).</w:t>
      </w:r>
      <w:r w:rsidRPr="00233689">
        <w:rPr>
          <w:rFonts w:eastAsia="Times New Roman" w:cs="Arial"/>
          <w:color w:val="333333"/>
          <w:sz w:val="27"/>
          <w:szCs w:val="27"/>
        </w:rPr>
        <w:br/>
      </w:r>
      <w:r w:rsidRPr="00233689">
        <w:rPr>
          <w:rFonts w:eastAsia="Times New Roman" w:cs="Arial"/>
          <w:color w:val="333333"/>
          <w:sz w:val="27"/>
          <w:szCs w:val="27"/>
        </w:rPr>
        <w:br/>
        <w:t>Để đáp ứng mong chờ của nhiều chủ chiên đã xin Tòa Thánh soi dẫn về việc cử hành thánh lễ theo “ý chỉ tập thể”, Bộ Giáo sĩ đã ban hành sắc lệnh sau đây:</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b/>
          <w:bCs/>
          <w:color w:val="333333"/>
          <w:sz w:val="27"/>
          <w:szCs w:val="27"/>
        </w:rPr>
        <w:t>Điều 1</w:t>
      </w:r>
      <w:r w:rsidRPr="00233689">
        <w:rPr>
          <w:rFonts w:eastAsia="Times New Roman" w:cs="Arial"/>
          <w:color w:val="333333"/>
          <w:sz w:val="27"/>
          <w:szCs w:val="27"/>
        </w:rPr>
        <w:br/>
      </w:r>
      <w:r w:rsidRPr="00233689">
        <w:rPr>
          <w:rFonts w:eastAsia="Times New Roman" w:cs="Arial"/>
          <w:color w:val="333333"/>
          <w:sz w:val="27"/>
          <w:szCs w:val="27"/>
        </w:rPr>
        <w:br/>
        <w:t>§1. Giáo luật đ.948 nói: </w:t>
      </w:r>
      <w:r w:rsidRPr="00233689">
        <w:rPr>
          <w:rFonts w:eastAsia="Times New Roman" w:cs="Arial"/>
          <w:i/>
          <w:iCs/>
          <w:color w:val="333333"/>
          <w:sz w:val="27"/>
          <w:szCs w:val="27"/>
        </w:rPr>
        <w:t>“Phải áp dụng từng thánh lễ cho mỗi ý chỉ, vì bổng lễ đã dâng và đã nhận, cho dù bổng lễ đã được nhận là bé nhỏ”</w:t>
      </w:r>
      <w:r w:rsidRPr="00233689">
        <w:rPr>
          <w:rFonts w:eastAsia="Times New Roman" w:cs="Arial"/>
          <w:color w:val="333333"/>
          <w:sz w:val="27"/>
          <w:szCs w:val="27"/>
        </w:rPr>
        <w:t>, cho nên linh mục nào nhận bổng lễ cho được làm một lễ theo một ý chỉ riêng, thì buộc </w:t>
      </w:r>
      <w:r w:rsidRPr="00233689">
        <w:rPr>
          <w:rFonts w:eastAsia="Times New Roman" w:cs="Arial"/>
          <w:i/>
          <w:iCs/>
          <w:color w:val="333333"/>
          <w:sz w:val="27"/>
          <w:szCs w:val="27"/>
        </w:rPr>
        <w:t>“theo đức công bằng”</w:t>
      </w:r>
      <w:r w:rsidRPr="00233689">
        <w:rPr>
          <w:rFonts w:eastAsia="Times New Roman" w:cs="Arial"/>
          <w:color w:val="333333"/>
          <w:sz w:val="27"/>
          <w:szCs w:val="27"/>
        </w:rPr>
        <w:t>, phải tự mình làm lễ đó (x. GL đ. 949), hoặc trao cho một linh mục làm thay, với các điều kiện do giáo luật ấn định (x. GL đ, 954-955).</w:t>
      </w:r>
      <w:r w:rsidRPr="00233689">
        <w:rPr>
          <w:rFonts w:eastAsia="Times New Roman" w:cs="Arial"/>
          <w:color w:val="333333"/>
          <w:sz w:val="27"/>
          <w:szCs w:val="27"/>
        </w:rPr>
        <w:br/>
      </w:r>
      <w:r w:rsidRPr="00233689">
        <w:rPr>
          <w:rFonts w:eastAsia="Times New Roman" w:cs="Arial"/>
          <w:color w:val="333333"/>
          <w:sz w:val="27"/>
          <w:szCs w:val="27"/>
        </w:rPr>
        <w:br/>
        <w:t>§2. Linh mục nào đã thu nhận hàng loạt nhiều bổng lễ để làm lễ theo các ý chỉ riêng, nhưng đã gom tất cả lại thành một bổng lễ duy nhất, mà các người xin không được biết gì và ngài chỉ làm một lễ theo một ý chỉ, gọi là (tập thể), như vậy là làm trái với qui luật trên, và chịu trách nhiệm luân lý tùy theo.</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b/>
          <w:bCs/>
          <w:color w:val="333333"/>
          <w:sz w:val="27"/>
          <w:szCs w:val="27"/>
        </w:rPr>
        <w:t>Điều 2</w:t>
      </w:r>
      <w:r w:rsidRPr="00233689">
        <w:rPr>
          <w:rFonts w:eastAsia="Times New Roman" w:cs="Arial"/>
          <w:color w:val="333333"/>
          <w:sz w:val="27"/>
          <w:szCs w:val="27"/>
        </w:rPr>
        <w:br/>
      </w:r>
      <w:r w:rsidRPr="00233689">
        <w:rPr>
          <w:rFonts w:eastAsia="Times New Roman" w:cs="Arial"/>
          <w:color w:val="333333"/>
          <w:sz w:val="27"/>
          <w:szCs w:val="27"/>
        </w:rPr>
        <w:br/>
        <w:t xml:space="preserve">§1. Khi các người dâng bổng lễ được báo trước cách rõ ràng và họ đã tự do chấp nhận cho dồn bổng lễ của họ với </w:t>
      </w:r>
      <w:r w:rsidRPr="00233689">
        <w:rPr>
          <w:rFonts w:eastAsia="Times New Roman" w:cs="Arial"/>
          <w:color w:val="333333"/>
          <w:sz w:val="27"/>
          <w:szCs w:val="27"/>
        </w:rPr>
        <w:lastRenderedPageBreak/>
        <w:t>bổng lễ của người khác thành một bổng lễ duy nhất, thì linh mục có thể thỏa mãn họ với một thánh lễ, cử hành theo một ý chỉ (tập thể) duy nhất.</w:t>
      </w:r>
      <w:r w:rsidRPr="00233689">
        <w:rPr>
          <w:rFonts w:eastAsia="Times New Roman" w:cs="Arial"/>
          <w:color w:val="333333"/>
          <w:sz w:val="27"/>
          <w:szCs w:val="27"/>
        </w:rPr>
        <w:br/>
      </w:r>
      <w:r w:rsidRPr="00233689">
        <w:rPr>
          <w:rFonts w:eastAsia="Times New Roman" w:cs="Arial"/>
          <w:color w:val="333333"/>
          <w:sz w:val="27"/>
          <w:szCs w:val="27"/>
        </w:rPr>
        <w:br/>
        <w:t>§2. Trong số này, cần phải công khai ấn định ngày, nơi và giờ cử hành thánh lễ ấy, nhưng không được quá hai lần một tuần.</w:t>
      </w:r>
      <w:r w:rsidRPr="00233689">
        <w:rPr>
          <w:rFonts w:eastAsia="Times New Roman" w:cs="Arial"/>
          <w:color w:val="333333"/>
          <w:sz w:val="27"/>
          <w:szCs w:val="27"/>
        </w:rPr>
        <w:br/>
      </w:r>
      <w:r w:rsidRPr="00233689">
        <w:rPr>
          <w:rFonts w:eastAsia="Times New Roman" w:cs="Arial"/>
          <w:color w:val="333333"/>
          <w:sz w:val="27"/>
          <w:szCs w:val="27"/>
        </w:rPr>
        <w:br/>
        <w:t>§3. Xin các chủ chiên của các giáo phận, nơi xảy ra những nố như vậy, hãy nhìn nhận rằng: nếu thói tục này, là một nố ngoại luật hiện hành, được tràn lan quá độ - cũng dựa trên căn bản những tư tưởng sai lầm về ý nghĩa của các của dâng để xin lễ - thì phải được coi như một lạm dụng và có thể dần dần làm cho các tín hữu mất thói quen dâng tiền xin lễ theo ý chỉ các nhận, và như vậy, sẽ làm mất một phong tục rất cổ kính và có lợi cho các linh hồn và toàn thể Giáo Hội.</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b/>
          <w:bCs/>
          <w:color w:val="333333"/>
          <w:sz w:val="27"/>
          <w:szCs w:val="27"/>
        </w:rPr>
        <w:t>Điều 3</w:t>
      </w:r>
      <w:r w:rsidRPr="00233689">
        <w:rPr>
          <w:rFonts w:eastAsia="Times New Roman" w:cs="Arial"/>
          <w:color w:val="333333"/>
          <w:sz w:val="27"/>
          <w:szCs w:val="27"/>
        </w:rPr>
        <w:br/>
      </w:r>
      <w:r w:rsidRPr="00233689">
        <w:rPr>
          <w:rFonts w:eastAsia="Times New Roman" w:cs="Arial"/>
          <w:color w:val="333333"/>
          <w:sz w:val="27"/>
          <w:szCs w:val="27"/>
        </w:rPr>
        <w:br/>
        <w:t>§1. Trong nố được nói ở điều 2§1, thì chủ tế chỉ được lấy số tiền bổng lễ do giáo phận ấn định (x. GL đ. 952).</w:t>
      </w:r>
      <w:r w:rsidRPr="00233689">
        <w:rPr>
          <w:rFonts w:eastAsia="Times New Roman" w:cs="Arial"/>
          <w:color w:val="333333"/>
          <w:sz w:val="27"/>
          <w:szCs w:val="27"/>
        </w:rPr>
        <w:br/>
      </w:r>
      <w:r w:rsidRPr="00233689">
        <w:rPr>
          <w:rFonts w:eastAsia="Times New Roman" w:cs="Arial"/>
          <w:color w:val="333333"/>
          <w:sz w:val="27"/>
          <w:szCs w:val="27"/>
        </w:rPr>
        <w:br/>
        <w:t>§2. Số tiền thặng dư sẽ nộp cho các đấng bản quyền, theo như điều luật 951, ngài sẽ dành tiền ấy cho các mục tiêu do Giáo luật ấn đinh (GL đ. 946).</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b/>
          <w:bCs/>
          <w:color w:val="333333"/>
          <w:sz w:val="27"/>
          <w:szCs w:val="27"/>
        </w:rPr>
        <w:t>Điều 4</w:t>
      </w:r>
      <w:r w:rsidRPr="00233689">
        <w:rPr>
          <w:rFonts w:eastAsia="Times New Roman" w:cs="Arial"/>
          <w:color w:val="333333"/>
          <w:sz w:val="27"/>
          <w:szCs w:val="27"/>
        </w:rPr>
        <w:br/>
      </w:r>
      <w:r w:rsidRPr="00233689">
        <w:rPr>
          <w:rFonts w:eastAsia="Times New Roman" w:cs="Arial"/>
          <w:color w:val="333333"/>
          <w:sz w:val="27"/>
          <w:szCs w:val="27"/>
        </w:rPr>
        <w:br/>
        <w:t xml:space="preserve">Cách riêng, trong các đền thờ và các nơi hành hương, người ta xin lễ nhiều, nên các cha quản đốc buộc theo lương tâm phải chăm chú lo liệu sao cho các qui luật chung về vấn đế này được áp dụng cẩn thận (nhất là xem GL đ. </w:t>
      </w:r>
      <w:r w:rsidRPr="00233689">
        <w:rPr>
          <w:rFonts w:eastAsia="Times New Roman" w:cs="Arial"/>
          <w:color w:val="333333"/>
          <w:sz w:val="27"/>
          <w:szCs w:val="27"/>
        </w:rPr>
        <w:lastRenderedPageBreak/>
        <w:t>954-956), và các điều luật của sắc lệnh này.</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b/>
          <w:bCs/>
          <w:color w:val="333333"/>
          <w:sz w:val="27"/>
          <w:szCs w:val="27"/>
        </w:rPr>
        <w:t>Điều 5</w:t>
      </w:r>
      <w:r w:rsidRPr="00233689">
        <w:rPr>
          <w:rFonts w:eastAsia="Times New Roman" w:cs="Arial"/>
          <w:color w:val="333333"/>
          <w:sz w:val="27"/>
          <w:szCs w:val="27"/>
        </w:rPr>
        <w:br/>
      </w:r>
      <w:r w:rsidRPr="00233689">
        <w:rPr>
          <w:rFonts w:eastAsia="Times New Roman" w:cs="Arial"/>
          <w:color w:val="333333"/>
          <w:sz w:val="27"/>
          <w:szCs w:val="27"/>
        </w:rPr>
        <w:br/>
        <w:t>§1. Linh mục nào nhận được nhiều bổng lễ cho các ý chỉ riêng, ví dụ vào dịp lễ cầu hồn hay một dịp lễ nào khác, mà mình không thể làm hết trong một năm (GL đ. 953), thay vì từ chối không nhận nữa, làm thất vọng lòng đạo đức của những người xin lễ, và làm cho họ mất ý chỉ tốt lành, thì hãy trao ý lễ cho các linh mục khác (GL đ. 955) hay là cho các Đấng bản quyền liên hệ (GL đ. 956).</w:t>
      </w:r>
      <w:r w:rsidRPr="00233689">
        <w:rPr>
          <w:rFonts w:eastAsia="Times New Roman" w:cs="Arial"/>
          <w:color w:val="333333"/>
          <w:sz w:val="27"/>
          <w:szCs w:val="27"/>
        </w:rPr>
        <w:br/>
      </w:r>
      <w:r w:rsidRPr="00233689">
        <w:rPr>
          <w:rFonts w:eastAsia="Times New Roman" w:cs="Arial"/>
          <w:color w:val="333333"/>
          <w:sz w:val="27"/>
          <w:szCs w:val="27"/>
        </w:rPr>
        <w:br/>
        <w:t>§2: Nếu trong các hoàn cảnh như vậy, hay giống như vậy, người ta gặp phải nố đã kê ở điều hai, của sắc lệnh này, thì các linh mục hãy theo các qui định ở điều 3 của sắc lệnh.</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b/>
          <w:bCs/>
          <w:color w:val="333333"/>
          <w:sz w:val="27"/>
          <w:szCs w:val="27"/>
        </w:rPr>
        <w:t>Điều 6</w:t>
      </w:r>
      <w:r w:rsidRPr="00233689">
        <w:rPr>
          <w:rFonts w:eastAsia="Times New Roman" w:cs="Arial"/>
          <w:color w:val="333333"/>
          <w:sz w:val="27"/>
          <w:szCs w:val="27"/>
        </w:rPr>
        <w:br/>
      </w:r>
      <w:r w:rsidRPr="00233689">
        <w:rPr>
          <w:rFonts w:eastAsia="Times New Roman" w:cs="Arial"/>
          <w:color w:val="333333"/>
          <w:sz w:val="27"/>
          <w:szCs w:val="27"/>
        </w:rPr>
        <w:br/>
        <w:t>Các Đức Giám Mục giáo phận có nhiệm vụ đặc biệt phải mau chóng và rõ ràng phổ biến các qui luật này, có giá trị đối với các giáo sĩ triều và dòng, và chăm lo cho họ thực hành.</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b/>
          <w:bCs/>
          <w:color w:val="333333"/>
          <w:sz w:val="27"/>
          <w:szCs w:val="27"/>
        </w:rPr>
        <w:t>Điều 7</w:t>
      </w:r>
      <w:r w:rsidRPr="00233689">
        <w:rPr>
          <w:rFonts w:eastAsia="Times New Roman" w:cs="Arial"/>
          <w:color w:val="333333"/>
          <w:sz w:val="27"/>
          <w:szCs w:val="27"/>
        </w:rPr>
        <w:br/>
      </w:r>
      <w:r w:rsidRPr="00233689">
        <w:rPr>
          <w:rFonts w:eastAsia="Times New Roman" w:cs="Arial"/>
          <w:color w:val="333333"/>
          <w:sz w:val="27"/>
          <w:szCs w:val="27"/>
        </w:rPr>
        <w:br/>
        <w:t xml:space="preserve">Tuy nhiên, các tín hữu cũng phải được dạy bảo về vấn đề này, xuyên qua lối dạy giáo lý đặc biệt, mà các điểm chính là: ý nghĩa thần học cao sâu về của dâng cho các linh mục để cử hành thánh lễ, nhất là để tránh nguy cơ vấp phạm về một hình thức buôn bán của thánh! Sự quan trọng khổ hạnh của việc bố thí trong đời sống Kitô giáo đã được chính Chúa Kitô giảng dạy, mà việc dâng tiền để xin lễ là </w:t>
      </w:r>
      <w:r w:rsidRPr="00233689">
        <w:rPr>
          <w:rFonts w:eastAsia="Times New Roman" w:cs="Arial"/>
          <w:color w:val="333333"/>
          <w:sz w:val="27"/>
          <w:szCs w:val="27"/>
        </w:rPr>
        <w:lastRenderedPageBreak/>
        <w:t>một hình thức rất quí! Sự chia sẻ của cải, do đó, qua việc xin lễ, các tín hữu góp phần vào việc nâng đỡ các thừa tác viên thánh và thực hiện các việc tông đồ của Giáo Hội.</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i/>
          <w:iCs/>
          <w:color w:val="333333"/>
          <w:sz w:val="27"/>
          <w:szCs w:val="27"/>
        </w:rPr>
        <w:t>Đức Thánh Cha</w:t>
      </w:r>
      <w:r w:rsidRPr="00233689">
        <w:rPr>
          <w:rFonts w:eastAsia="Times New Roman" w:cs="Arial"/>
          <w:color w:val="333333"/>
          <w:sz w:val="27"/>
          <w:szCs w:val="27"/>
        </w:rPr>
        <w:t> Gioan Phaolô II</w:t>
      </w:r>
      <w:r w:rsidRPr="00233689">
        <w:rPr>
          <w:rFonts w:eastAsia="Times New Roman" w:cs="Arial"/>
          <w:i/>
          <w:iCs/>
          <w:color w:val="333333"/>
          <w:sz w:val="27"/>
          <w:szCs w:val="27"/>
        </w:rPr>
        <w:t>, ngày 23/1/1991, đã đặc biệt phê chuẩn các qui luật của sắc lệnh này và đã truyền công bố và ban hiệu lực.</w:t>
      </w:r>
      <w:r w:rsidRPr="00233689">
        <w:rPr>
          <w:rFonts w:eastAsia="Times New Roman" w:cs="Arial"/>
          <w:color w:val="333333"/>
          <w:sz w:val="27"/>
          <w:szCs w:val="27"/>
        </w:rPr>
        <w:br/>
      </w:r>
      <w:r w:rsidRPr="00233689">
        <w:rPr>
          <w:rFonts w:eastAsia="Times New Roman" w:cs="Arial"/>
          <w:i/>
          <w:iCs/>
          <w:color w:val="333333"/>
          <w:sz w:val="27"/>
          <w:szCs w:val="27"/>
        </w:rPr>
        <w:t>Ban hành tại Vatican, ngày 22 tháng 2 năm 1991</w:t>
      </w:r>
      <w:r w:rsidRPr="00233689">
        <w:rPr>
          <w:rFonts w:eastAsia="Times New Roman" w:cs="Arial"/>
          <w:color w:val="333333"/>
          <w:sz w:val="21"/>
          <w:szCs w:val="21"/>
        </w:rPr>
        <w:br/>
        <w:t> </w:t>
      </w:r>
    </w:p>
    <w:p w14:paraId="0C2A5D3C" w14:textId="77777777" w:rsidR="00233689" w:rsidRPr="00233689" w:rsidRDefault="00233689" w:rsidP="00233689">
      <w:pPr>
        <w:shd w:val="clear" w:color="auto" w:fill="FFFFFF"/>
        <w:spacing w:after="0" w:line="240" w:lineRule="auto"/>
        <w:ind w:firstLine="0"/>
        <w:jc w:val="right"/>
        <w:rPr>
          <w:rFonts w:eastAsia="Times New Roman" w:cs="Arial"/>
          <w:color w:val="333333"/>
          <w:sz w:val="21"/>
          <w:szCs w:val="21"/>
        </w:rPr>
      </w:pPr>
      <w:r w:rsidRPr="00233689">
        <w:rPr>
          <w:rFonts w:eastAsia="Times New Roman" w:cs="Arial"/>
          <w:color w:val="333333"/>
          <w:sz w:val="27"/>
          <w:szCs w:val="27"/>
        </w:rPr>
        <w:t>Đức Giáo Hoàng Gioan Phaolô II</w:t>
      </w:r>
      <w:r w:rsidRPr="00233689">
        <w:rPr>
          <w:rFonts w:eastAsia="Times New Roman" w:cs="Arial"/>
          <w:color w:val="333333"/>
          <w:sz w:val="21"/>
          <w:szCs w:val="21"/>
        </w:rPr>
        <w:t> </w:t>
      </w:r>
    </w:p>
    <w:p w14:paraId="5047868F" w14:textId="77777777" w:rsidR="00233689" w:rsidRPr="00233689" w:rsidRDefault="00233689" w:rsidP="00233689">
      <w:pPr>
        <w:shd w:val="clear" w:color="auto" w:fill="FFFFFF"/>
        <w:spacing w:after="0" w:line="240" w:lineRule="auto"/>
        <w:ind w:firstLine="0"/>
        <w:rPr>
          <w:rFonts w:eastAsia="Times New Roman" w:cs="Arial"/>
          <w:color w:val="333333"/>
          <w:sz w:val="21"/>
          <w:szCs w:val="21"/>
        </w:rPr>
      </w:pPr>
      <w:r w:rsidRPr="00233689">
        <w:rPr>
          <w:rFonts w:eastAsia="Times New Roman" w:cs="Arial"/>
          <w:color w:val="333333"/>
          <w:sz w:val="21"/>
          <w:szCs w:val="21"/>
        </w:rPr>
        <w:br w:type="textWrapping" w:clear="all"/>
      </w:r>
      <w:r w:rsidRPr="00233689">
        <w:rPr>
          <w:rFonts w:eastAsia="Times New Roman" w:cs="Arial"/>
          <w:b/>
          <w:bCs/>
          <w:color w:val="333333"/>
          <w:sz w:val="27"/>
          <w:szCs w:val="27"/>
        </w:rPr>
        <w:t>MOS IUGITER</w:t>
      </w:r>
      <w:r w:rsidRPr="00233689">
        <w:rPr>
          <w:rFonts w:eastAsia="Times New Roman" w:cs="Arial"/>
          <w:color w:val="333333"/>
          <w:sz w:val="27"/>
          <w:szCs w:val="27"/>
        </w:rPr>
        <w:br/>
      </w:r>
      <w:r w:rsidRPr="00233689">
        <w:rPr>
          <w:rFonts w:eastAsia="Times New Roman" w:cs="Arial"/>
          <w:color w:val="333333"/>
          <w:sz w:val="27"/>
          <w:szCs w:val="27"/>
        </w:rPr>
        <w:br/>
        <w:t>È consuetudine costante nella Chiesa - come scrive Paolo VI nel m.p. </w:t>
      </w:r>
      <w:r w:rsidRPr="00233689">
        <w:rPr>
          <w:rFonts w:eastAsia="Times New Roman" w:cs="Arial"/>
          <w:i/>
          <w:iCs/>
          <w:color w:val="333333"/>
          <w:sz w:val="27"/>
          <w:szCs w:val="27"/>
        </w:rPr>
        <w:t>Firma in traditione</w:t>
      </w:r>
      <w:r w:rsidRPr="00233689">
        <w:rPr>
          <w:rFonts w:eastAsia="Times New Roman" w:cs="Arial"/>
          <w:color w:val="333333"/>
          <w:sz w:val="27"/>
          <w:szCs w:val="27"/>
        </w:rPr>
        <w:t> - che «i fedeli, spinti dal loro senso religioso ed ecclesiale, vogliano unire, per una più attiva partecipazione alla celebrazione eucaristica, un loro personale concorso, contribuendo così alle necessità della Chiesa e particolarmente al sostentamento dei suoi ministri» (</w:t>
      </w:r>
      <w:r w:rsidRPr="00233689">
        <w:rPr>
          <w:rFonts w:eastAsia="Times New Roman" w:cs="Arial"/>
          <w:i/>
          <w:iCs/>
          <w:color w:val="333333"/>
          <w:sz w:val="27"/>
          <w:szCs w:val="27"/>
        </w:rPr>
        <w:t>AAS</w:t>
      </w:r>
      <w:r w:rsidRPr="00233689">
        <w:rPr>
          <w:rFonts w:eastAsia="Times New Roman" w:cs="Arial"/>
          <w:color w:val="333333"/>
          <w:sz w:val="27"/>
          <w:szCs w:val="27"/>
        </w:rPr>
        <w:t> 66[1974], 308).</w:t>
      </w:r>
      <w:r w:rsidRPr="00233689">
        <w:rPr>
          <w:rFonts w:eastAsia="Times New Roman" w:cs="Arial"/>
          <w:color w:val="333333"/>
          <w:sz w:val="27"/>
          <w:szCs w:val="27"/>
        </w:rPr>
        <w:br/>
      </w:r>
      <w:r w:rsidRPr="00233689">
        <w:rPr>
          <w:rFonts w:eastAsia="Times New Roman" w:cs="Arial"/>
          <w:color w:val="333333"/>
          <w:sz w:val="27"/>
          <w:szCs w:val="27"/>
        </w:rPr>
        <w:br/>
        <w:t>Anticamente questo concorso consisteva prevalentemente in doni in natura; ai nostri tempi è diventato quasi esclusivamente pecuniario. Ma le motivazioni e le finalità dell’offerta dei fedeli sono rimaste uguali e sono state sancite anche nel nuovo Codice di diritto canonico (cf. cann. 945 § 1; 946).</w:t>
      </w:r>
      <w:r w:rsidRPr="00233689">
        <w:rPr>
          <w:rFonts w:eastAsia="Times New Roman" w:cs="Arial"/>
          <w:color w:val="333333"/>
          <w:sz w:val="27"/>
          <w:szCs w:val="27"/>
        </w:rPr>
        <w:br/>
      </w:r>
      <w:r w:rsidRPr="00233689">
        <w:rPr>
          <w:rFonts w:eastAsia="Times New Roman" w:cs="Arial"/>
          <w:color w:val="333333"/>
          <w:sz w:val="27"/>
          <w:szCs w:val="27"/>
        </w:rPr>
        <w:br/>
        <w:t xml:space="preserve">Poiché la materia tocca direttamente l’augusto sacramento, ogni anche minima parvenza di lucro o di simonia causerebbe scandalo. Perciò la Santa Sede ha sempre seguito con attenzione l’evolversi di questa pia tradizione, intervenendo opportunamente per curarne gli adattamenti alle mutate situazioni sociali e culturali, al fine </w:t>
      </w:r>
      <w:r w:rsidRPr="00233689">
        <w:rPr>
          <w:rFonts w:eastAsia="Times New Roman" w:cs="Arial"/>
          <w:color w:val="333333"/>
          <w:sz w:val="27"/>
          <w:szCs w:val="27"/>
        </w:rPr>
        <w:lastRenderedPageBreak/>
        <w:t>di prevenire o di correggere, ove occorresse, eventuali abusi connessi a tali adattamenti (cf. </w:t>
      </w:r>
      <w:r w:rsidRPr="00233689">
        <w:rPr>
          <w:rFonts w:eastAsia="Times New Roman" w:cs="Arial"/>
          <w:i/>
          <w:iCs/>
          <w:color w:val="333333"/>
          <w:sz w:val="27"/>
          <w:szCs w:val="27"/>
        </w:rPr>
        <w:t>CIC</w:t>
      </w:r>
      <w:r w:rsidRPr="00233689">
        <w:rPr>
          <w:rFonts w:eastAsia="Times New Roman" w:cs="Arial"/>
          <w:color w:val="333333"/>
          <w:sz w:val="27"/>
          <w:szCs w:val="27"/>
        </w:rPr>
        <w:t> cann. 947 e 1385).</w:t>
      </w:r>
      <w:r w:rsidRPr="00233689">
        <w:rPr>
          <w:rFonts w:eastAsia="Times New Roman" w:cs="Arial"/>
          <w:color w:val="333333"/>
          <w:sz w:val="27"/>
          <w:szCs w:val="27"/>
        </w:rPr>
        <w:br/>
      </w:r>
      <w:r w:rsidRPr="00233689">
        <w:rPr>
          <w:rFonts w:eastAsia="Times New Roman" w:cs="Arial"/>
          <w:color w:val="333333"/>
          <w:sz w:val="27"/>
          <w:szCs w:val="27"/>
        </w:rPr>
        <w:br/>
        <w:t>Ora in questi ultimi tempi, molti vescovi si sono rivolti alla Santa Sede per avere chiarimenti in merito alla celebrazione di sante messe per intenzioni chiamate «collettive», secondo una prassi abbastanza recente.</w:t>
      </w:r>
      <w:r w:rsidRPr="00233689">
        <w:rPr>
          <w:rFonts w:eastAsia="Times New Roman" w:cs="Arial"/>
          <w:color w:val="333333"/>
          <w:sz w:val="27"/>
          <w:szCs w:val="27"/>
        </w:rPr>
        <w:br/>
      </w:r>
      <w:r w:rsidRPr="00233689">
        <w:rPr>
          <w:rFonts w:eastAsia="Times New Roman" w:cs="Arial"/>
          <w:color w:val="333333"/>
          <w:sz w:val="27"/>
          <w:szCs w:val="27"/>
        </w:rPr>
        <w:br/>
        <w:t>È vero che da sempre i fedeli, specialmente in regioni economicamente depresse, sogliono portare al sacerdote offerte modeste, senza chiedere espressamente che per ciascuna di queste venga celebrata una singola santa messa secondo una particolare intenzione. In tali casi è lecito unire le diverse offerte per celebrare tante sante messe, quante corrispondono alla tassa diocesana.</w:t>
      </w:r>
      <w:r w:rsidRPr="00233689">
        <w:rPr>
          <w:rFonts w:eastAsia="Times New Roman" w:cs="Arial"/>
          <w:color w:val="333333"/>
          <w:sz w:val="27"/>
          <w:szCs w:val="27"/>
        </w:rPr>
        <w:br/>
      </w:r>
      <w:r w:rsidRPr="00233689">
        <w:rPr>
          <w:rFonts w:eastAsia="Times New Roman" w:cs="Arial"/>
          <w:color w:val="333333"/>
          <w:sz w:val="27"/>
          <w:szCs w:val="27"/>
        </w:rPr>
        <w:br/>
        <w:t>I fedeli poi sono sempre liberi di unire le loro intenzioni e offerte per la celebrazione di una sola santa messa per tali intenzioni.</w:t>
      </w:r>
      <w:r w:rsidRPr="00233689">
        <w:rPr>
          <w:rFonts w:eastAsia="Times New Roman" w:cs="Arial"/>
          <w:color w:val="333333"/>
          <w:sz w:val="27"/>
          <w:szCs w:val="27"/>
        </w:rPr>
        <w:br/>
      </w:r>
      <w:r w:rsidRPr="00233689">
        <w:rPr>
          <w:rFonts w:eastAsia="Times New Roman" w:cs="Arial"/>
          <w:color w:val="333333"/>
          <w:sz w:val="27"/>
          <w:szCs w:val="27"/>
        </w:rPr>
        <w:br/>
        <w:t>Ben diverso è il caso di quei sacerdoti i quali, raccogliendo indistintamente le offerte dei fedeli destinate alla celebrazione di sante messe secondo intenzioni particolari, le cumulano in un’unica offerta e vi soddisfano con un’unica santa messa, celebrata secondo un’intenzione detta appunto «collettiva».</w:t>
      </w:r>
      <w:r w:rsidRPr="00233689">
        <w:rPr>
          <w:rFonts w:eastAsia="Times New Roman" w:cs="Arial"/>
          <w:color w:val="333333"/>
          <w:sz w:val="27"/>
          <w:szCs w:val="27"/>
        </w:rPr>
        <w:br/>
      </w:r>
      <w:r w:rsidRPr="00233689">
        <w:rPr>
          <w:rFonts w:eastAsia="Times New Roman" w:cs="Arial"/>
          <w:color w:val="333333"/>
          <w:sz w:val="27"/>
          <w:szCs w:val="27"/>
        </w:rPr>
        <w:br/>
        <w:t>Gli argomenti a favore di questa nuova prassi sono speciosi e pretestuosi, quando non riflettano anche un’errata ecclesiologia.</w:t>
      </w:r>
      <w:r w:rsidRPr="00233689">
        <w:rPr>
          <w:rFonts w:eastAsia="Times New Roman" w:cs="Arial"/>
          <w:color w:val="333333"/>
          <w:sz w:val="27"/>
          <w:szCs w:val="27"/>
        </w:rPr>
        <w:br/>
      </w:r>
      <w:r w:rsidRPr="00233689">
        <w:rPr>
          <w:rFonts w:eastAsia="Times New Roman" w:cs="Arial"/>
          <w:color w:val="333333"/>
          <w:sz w:val="27"/>
          <w:szCs w:val="27"/>
        </w:rPr>
        <w:br/>
        <w:t xml:space="preserve">In ogni modo questo uso può comportare il rischio grave di </w:t>
      </w:r>
      <w:r w:rsidRPr="00233689">
        <w:rPr>
          <w:rFonts w:eastAsia="Times New Roman" w:cs="Arial"/>
          <w:color w:val="333333"/>
          <w:sz w:val="27"/>
          <w:szCs w:val="27"/>
        </w:rPr>
        <w:lastRenderedPageBreak/>
        <w:t>non soddisfare un obbligo di giustizia nei confronti dei donatori delle offerte, ed estendendosi, di estenuare progressivamente e di estinguere del tutto nel popolo cristiano la sensibilità e la coscienza per la motivazione e le finalità dell’offerta per la celebrazione del santo sacrificio secondo intenzioni particolari, privando peraltro i sacri ministri che vivono ancora di queste offerte, di un mezzo necessario di sostentamento e sottraendo a molte chiese particolari le risorse per la loro attività apostolica.</w:t>
      </w:r>
      <w:r w:rsidRPr="00233689">
        <w:rPr>
          <w:rFonts w:eastAsia="Times New Roman" w:cs="Arial"/>
          <w:color w:val="333333"/>
          <w:sz w:val="27"/>
          <w:szCs w:val="27"/>
        </w:rPr>
        <w:br/>
      </w:r>
      <w:r w:rsidRPr="00233689">
        <w:rPr>
          <w:rFonts w:eastAsia="Times New Roman" w:cs="Arial"/>
          <w:color w:val="333333"/>
          <w:sz w:val="27"/>
          <w:szCs w:val="27"/>
        </w:rPr>
        <w:br/>
        <w:t>Pertanto, in esecuzione del mandato ricevuto dal Sommo Pontefice, la Congregazione per il Clero, nelle cui competenze rientra la disciplina di questa delicata materia, ha svolto un’ampia consultazione, sentendo anche il parere delle conferenze episcopali.</w:t>
      </w:r>
      <w:r w:rsidRPr="00233689">
        <w:rPr>
          <w:rFonts w:eastAsia="Times New Roman" w:cs="Arial"/>
          <w:color w:val="333333"/>
          <w:sz w:val="27"/>
          <w:szCs w:val="27"/>
        </w:rPr>
        <w:br/>
      </w:r>
      <w:r w:rsidRPr="00233689">
        <w:rPr>
          <w:rFonts w:eastAsia="Times New Roman" w:cs="Arial"/>
          <w:color w:val="333333"/>
          <w:sz w:val="27"/>
          <w:szCs w:val="27"/>
        </w:rPr>
        <w:br/>
        <w:t>Dopo attento esame delle risposte e dei vari aspetti del complesso problema, in collaborazione con gli altri Dicasteri interessati, la medesima Congregazione ha stabilito quanto segue:</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i/>
          <w:iCs/>
          <w:color w:val="333333"/>
          <w:sz w:val="27"/>
          <w:szCs w:val="27"/>
        </w:rPr>
        <w:t>Art. 1</w:t>
      </w:r>
      <w:r w:rsidRPr="00233689">
        <w:rPr>
          <w:rFonts w:eastAsia="Times New Roman" w:cs="Arial"/>
          <w:color w:val="333333"/>
          <w:sz w:val="27"/>
          <w:szCs w:val="27"/>
        </w:rPr>
        <w:t> - § 1. A norma del can. 948 devono essere applicate «messe distinte secondo le intenzioni di coloro per i quali singolarmente l’offerta data, anche se esigua, è stata accettata». Perciò il sacerdote che accetta l’offerta per la celebrazione di una santa messa per un’intenzione particolare è tenuto </w:t>
      </w:r>
      <w:r w:rsidRPr="00233689">
        <w:rPr>
          <w:rFonts w:eastAsia="Times New Roman" w:cs="Arial"/>
          <w:i/>
          <w:iCs/>
          <w:color w:val="333333"/>
          <w:sz w:val="27"/>
          <w:szCs w:val="27"/>
        </w:rPr>
        <w:t>per giustizia</w:t>
      </w:r>
      <w:r w:rsidRPr="00233689">
        <w:rPr>
          <w:rFonts w:eastAsia="Times New Roman" w:cs="Arial"/>
          <w:color w:val="333333"/>
          <w:sz w:val="27"/>
          <w:szCs w:val="27"/>
        </w:rPr>
        <w:t> a soddisfare personalmente l’obbligo assunto (cf. </w:t>
      </w:r>
      <w:r w:rsidRPr="00233689">
        <w:rPr>
          <w:rFonts w:eastAsia="Times New Roman" w:cs="Arial"/>
          <w:i/>
          <w:iCs/>
          <w:color w:val="333333"/>
          <w:sz w:val="27"/>
          <w:szCs w:val="27"/>
        </w:rPr>
        <w:t>CIC</w:t>
      </w:r>
      <w:r w:rsidRPr="00233689">
        <w:rPr>
          <w:rFonts w:eastAsia="Times New Roman" w:cs="Arial"/>
          <w:color w:val="333333"/>
          <w:sz w:val="27"/>
          <w:szCs w:val="27"/>
        </w:rPr>
        <w:t> can. 949), oppure a commetterne l’adempimento ad altro sacerdote, alle condizioni stabilite dal diritto (cf. </w:t>
      </w:r>
      <w:r w:rsidRPr="00233689">
        <w:rPr>
          <w:rFonts w:eastAsia="Times New Roman" w:cs="Arial"/>
          <w:i/>
          <w:iCs/>
          <w:color w:val="333333"/>
          <w:sz w:val="27"/>
          <w:szCs w:val="27"/>
        </w:rPr>
        <w:t>CIC</w:t>
      </w:r>
      <w:r w:rsidRPr="00233689">
        <w:rPr>
          <w:rFonts w:eastAsia="Times New Roman" w:cs="Arial"/>
          <w:color w:val="333333"/>
          <w:sz w:val="27"/>
          <w:szCs w:val="27"/>
        </w:rPr>
        <w:t> cann. 954-955).</w:t>
      </w:r>
      <w:r w:rsidRPr="00233689">
        <w:rPr>
          <w:rFonts w:eastAsia="Times New Roman" w:cs="Arial"/>
          <w:color w:val="333333"/>
          <w:sz w:val="27"/>
          <w:szCs w:val="27"/>
        </w:rPr>
        <w:br/>
      </w:r>
      <w:r w:rsidRPr="00233689">
        <w:rPr>
          <w:rFonts w:eastAsia="Times New Roman" w:cs="Arial"/>
          <w:color w:val="333333"/>
          <w:sz w:val="27"/>
          <w:szCs w:val="27"/>
        </w:rPr>
        <w:br/>
        <w:t xml:space="preserve">§ 2. Contravvengono pertanto a questa norma e si assumono la relativa responsabilità morale i sacerdoti che </w:t>
      </w:r>
      <w:r w:rsidRPr="00233689">
        <w:rPr>
          <w:rFonts w:eastAsia="Times New Roman" w:cs="Arial"/>
          <w:color w:val="333333"/>
          <w:sz w:val="27"/>
          <w:szCs w:val="27"/>
        </w:rPr>
        <w:lastRenderedPageBreak/>
        <w:t>raccolgono indistintamente offerte per la celebrazione di messe secondo particolari intenzioni e, cumulandole in un’unica offerta all’insaputa degli offerenti, vi soddisfano con un’unica santa messa celebrata secondo un’intenzione detta «collettiva».</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i/>
          <w:iCs/>
          <w:color w:val="333333"/>
          <w:sz w:val="27"/>
          <w:szCs w:val="27"/>
        </w:rPr>
        <w:t>Art. 2</w:t>
      </w:r>
      <w:r w:rsidRPr="00233689">
        <w:rPr>
          <w:rFonts w:eastAsia="Times New Roman" w:cs="Arial"/>
          <w:color w:val="333333"/>
          <w:sz w:val="27"/>
          <w:szCs w:val="27"/>
        </w:rPr>
        <w:t> - § 1. Nel caso in cui gli offerenti, previamente ed esplicitamente avvertiti, consentano liberamente che le loro offerte siano cumulate con altre in un’unica offerta, si può soddisfarvi con una sola santa messa, celebrata secondo un’unica intenzione «collettiva».</w:t>
      </w:r>
      <w:r w:rsidRPr="00233689">
        <w:rPr>
          <w:rFonts w:eastAsia="Times New Roman" w:cs="Arial"/>
          <w:color w:val="333333"/>
          <w:sz w:val="27"/>
          <w:szCs w:val="27"/>
        </w:rPr>
        <w:br/>
      </w:r>
      <w:r w:rsidRPr="00233689">
        <w:rPr>
          <w:rFonts w:eastAsia="Times New Roman" w:cs="Arial"/>
          <w:color w:val="333333"/>
          <w:sz w:val="27"/>
          <w:szCs w:val="27"/>
        </w:rPr>
        <w:br/>
        <w:t>§ 2. In questo caso è necessario che sia pubblicamente indicato il giorno, il luogo e l’orario in cui tale santa messa sarà celebrata, non più di due volte per settimana.</w:t>
      </w:r>
      <w:r w:rsidRPr="00233689">
        <w:rPr>
          <w:rFonts w:eastAsia="Times New Roman" w:cs="Arial"/>
          <w:color w:val="333333"/>
          <w:sz w:val="27"/>
          <w:szCs w:val="27"/>
        </w:rPr>
        <w:br/>
      </w:r>
      <w:r w:rsidRPr="00233689">
        <w:rPr>
          <w:rFonts w:eastAsia="Times New Roman" w:cs="Arial"/>
          <w:color w:val="333333"/>
          <w:sz w:val="27"/>
          <w:szCs w:val="27"/>
        </w:rPr>
        <w:br/>
        <w:t> § 3. I pastori nelle cui diocesi si verificano questi casi, si rendano conto che questo uso, che costituisce un’eccezione alla vigente legge canonica, qualora si allargasse eccessivamente - anche in base a idee errate sul significato delle offerte per le sante messe - deve essere ritenuto un abuso e potrebbe ingenerare progressivamente nei fedeli la desuetudine di offrire l’obolo per la celebrazione di sante messe secondo intenzioni singole, estinguendo un’antichissima consuetudine salutare per le singole anime e per tutta la Chiesa.</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i/>
          <w:iCs/>
          <w:color w:val="333333"/>
          <w:sz w:val="27"/>
          <w:szCs w:val="27"/>
        </w:rPr>
        <w:t>Art. 3</w:t>
      </w:r>
      <w:r w:rsidRPr="00233689">
        <w:rPr>
          <w:rFonts w:eastAsia="Times New Roman" w:cs="Arial"/>
          <w:color w:val="333333"/>
          <w:sz w:val="27"/>
          <w:szCs w:val="27"/>
        </w:rPr>
        <w:t> - § 1. Nel caso di cui all’art. 2 § 1, al celebrante è lecito trattenere la sola elemosina stabilita nella diocesi (cf. </w:t>
      </w:r>
      <w:r w:rsidRPr="00233689">
        <w:rPr>
          <w:rFonts w:eastAsia="Times New Roman" w:cs="Arial"/>
          <w:i/>
          <w:iCs/>
          <w:color w:val="333333"/>
          <w:sz w:val="27"/>
          <w:szCs w:val="27"/>
        </w:rPr>
        <w:t>CIC</w:t>
      </w:r>
      <w:r w:rsidRPr="00233689">
        <w:rPr>
          <w:rFonts w:eastAsia="Times New Roman" w:cs="Arial"/>
          <w:color w:val="333333"/>
          <w:sz w:val="27"/>
          <w:szCs w:val="27"/>
        </w:rPr>
        <w:t> can. 950).</w:t>
      </w:r>
      <w:r w:rsidRPr="00233689">
        <w:rPr>
          <w:rFonts w:eastAsia="Times New Roman" w:cs="Arial"/>
          <w:color w:val="333333"/>
          <w:sz w:val="27"/>
          <w:szCs w:val="27"/>
        </w:rPr>
        <w:br/>
      </w:r>
      <w:r w:rsidRPr="00233689">
        <w:rPr>
          <w:rFonts w:eastAsia="Times New Roman" w:cs="Arial"/>
          <w:color w:val="333333"/>
          <w:sz w:val="27"/>
          <w:szCs w:val="27"/>
        </w:rPr>
        <w:br/>
        <w:t xml:space="preserve">§ 2. La somma residua eccedente tale offerta sarà consegnata all’ordinario di cui al can. 951 § 1, che la </w:t>
      </w:r>
      <w:r w:rsidRPr="00233689">
        <w:rPr>
          <w:rFonts w:eastAsia="Times New Roman" w:cs="Arial"/>
          <w:color w:val="333333"/>
          <w:sz w:val="27"/>
          <w:szCs w:val="27"/>
        </w:rPr>
        <w:lastRenderedPageBreak/>
        <w:t>destinerà ai fini stabiliti dal diritto (cf. </w:t>
      </w:r>
      <w:r w:rsidRPr="00233689">
        <w:rPr>
          <w:rFonts w:eastAsia="Times New Roman" w:cs="Arial"/>
          <w:i/>
          <w:iCs/>
          <w:color w:val="333333"/>
          <w:sz w:val="27"/>
          <w:szCs w:val="27"/>
        </w:rPr>
        <w:t>CIC</w:t>
      </w:r>
      <w:r w:rsidRPr="00233689">
        <w:rPr>
          <w:rFonts w:eastAsia="Times New Roman" w:cs="Arial"/>
          <w:color w:val="333333"/>
          <w:sz w:val="27"/>
          <w:szCs w:val="27"/>
        </w:rPr>
        <w:t> can. 946).</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i/>
          <w:iCs/>
          <w:color w:val="333333"/>
          <w:sz w:val="27"/>
          <w:szCs w:val="27"/>
        </w:rPr>
        <w:t>Art. 4</w:t>
      </w:r>
      <w:r w:rsidRPr="00233689">
        <w:rPr>
          <w:rFonts w:eastAsia="Times New Roman" w:cs="Arial"/>
          <w:color w:val="333333"/>
          <w:sz w:val="27"/>
          <w:szCs w:val="27"/>
        </w:rPr>
        <w:t> - Specialmente nei santuari e nei luoghi di pellegrinaggio, dove abitualmente affluiscono numerose offerte per la celebrazione di messe, i rettori, con obbligo di coscienza, devono attentamente vigilare che vengano accuratamente applicate le norme della legge universale in materia (cf. principalmente </w:t>
      </w:r>
      <w:r w:rsidRPr="00233689">
        <w:rPr>
          <w:rFonts w:eastAsia="Times New Roman" w:cs="Arial"/>
          <w:i/>
          <w:iCs/>
          <w:color w:val="333333"/>
          <w:sz w:val="27"/>
          <w:szCs w:val="27"/>
        </w:rPr>
        <w:t>CIC</w:t>
      </w:r>
      <w:r w:rsidRPr="00233689">
        <w:rPr>
          <w:rFonts w:eastAsia="Times New Roman" w:cs="Arial"/>
          <w:color w:val="333333"/>
          <w:sz w:val="27"/>
          <w:szCs w:val="27"/>
        </w:rPr>
        <w:t> cann. 954-956) e quelle del presente decreto.</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i/>
          <w:iCs/>
          <w:color w:val="333333"/>
          <w:sz w:val="27"/>
          <w:szCs w:val="27"/>
        </w:rPr>
        <w:t>Art. 5</w:t>
      </w:r>
      <w:r w:rsidRPr="00233689">
        <w:rPr>
          <w:rFonts w:eastAsia="Times New Roman" w:cs="Arial"/>
          <w:color w:val="333333"/>
          <w:sz w:val="27"/>
          <w:szCs w:val="27"/>
        </w:rPr>
        <w:t> - § 1. I sacerdoti che ricevono offerte per intenzioni particolari di sante messe in grande numero, per esempio in occasione della commemorazione dei fedeli defunti o di altra particolare ricorrenza, non potendovi soddisfare personalmente entro un anno (cf. </w:t>
      </w:r>
      <w:r w:rsidRPr="00233689">
        <w:rPr>
          <w:rFonts w:eastAsia="Times New Roman" w:cs="Arial"/>
          <w:i/>
          <w:iCs/>
          <w:color w:val="333333"/>
          <w:sz w:val="27"/>
          <w:szCs w:val="27"/>
        </w:rPr>
        <w:t>CIC</w:t>
      </w:r>
      <w:r w:rsidRPr="00233689">
        <w:rPr>
          <w:rFonts w:eastAsia="Times New Roman" w:cs="Arial"/>
          <w:color w:val="333333"/>
          <w:sz w:val="27"/>
          <w:szCs w:val="27"/>
        </w:rPr>
        <w:t> can. 953), invece di respingerle, frustrando la pia volontà degli offerenti e distogliendoli dal buon proposito, devono trasmetterle ad altri sacerdoti (cf. </w:t>
      </w:r>
      <w:r w:rsidRPr="00233689">
        <w:rPr>
          <w:rFonts w:eastAsia="Times New Roman" w:cs="Arial"/>
          <w:i/>
          <w:iCs/>
          <w:color w:val="333333"/>
          <w:sz w:val="27"/>
          <w:szCs w:val="27"/>
        </w:rPr>
        <w:t>CIC</w:t>
      </w:r>
      <w:r w:rsidRPr="00233689">
        <w:rPr>
          <w:rFonts w:eastAsia="Times New Roman" w:cs="Arial"/>
          <w:color w:val="333333"/>
          <w:sz w:val="27"/>
          <w:szCs w:val="27"/>
        </w:rPr>
        <w:t> can. 955) oppure al proprio ordinario (cf. </w:t>
      </w:r>
      <w:r w:rsidRPr="00233689">
        <w:rPr>
          <w:rFonts w:eastAsia="Times New Roman" w:cs="Arial"/>
          <w:i/>
          <w:iCs/>
          <w:color w:val="333333"/>
          <w:sz w:val="27"/>
          <w:szCs w:val="27"/>
        </w:rPr>
        <w:t>CIC</w:t>
      </w:r>
      <w:r w:rsidRPr="00233689">
        <w:rPr>
          <w:rFonts w:eastAsia="Times New Roman" w:cs="Arial"/>
          <w:color w:val="333333"/>
          <w:sz w:val="27"/>
          <w:szCs w:val="27"/>
        </w:rPr>
        <w:t> can. 956).</w:t>
      </w:r>
      <w:r w:rsidRPr="00233689">
        <w:rPr>
          <w:rFonts w:eastAsia="Times New Roman" w:cs="Arial"/>
          <w:color w:val="333333"/>
          <w:sz w:val="27"/>
          <w:szCs w:val="27"/>
        </w:rPr>
        <w:br/>
      </w:r>
      <w:r w:rsidRPr="00233689">
        <w:rPr>
          <w:rFonts w:eastAsia="Times New Roman" w:cs="Arial"/>
          <w:color w:val="333333"/>
          <w:sz w:val="27"/>
          <w:szCs w:val="27"/>
        </w:rPr>
        <w:br/>
        <w:t>§ 2. Se in tali o simili circostanze si configura quanto è descritto nell’art. 2 § 1 di questo decreto, i sacerdoti devono attenersi alle disposizioni dell’art. 3.</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i/>
          <w:iCs/>
          <w:color w:val="333333"/>
          <w:sz w:val="27"/>
          <w:szCs w:val="27"/>
        </w:rPr>
        <w:t>Art. 6</w:t>
      </w:r>
      <w:r w:rsidRPr="00233689">
        <w:rPr>
          <w:rFonts w:eastAsia="Times New Roman" w:cs="Arial"/>
          <w:color w:val="333333"/>
          <w:sz w:val="27"/>
          <w:szCs w:val="27"/>
        </w:rPr>
        <w:t> - Ai vescovi diocesani particolarmente incombe il dovere di far conoscere con prontezza e con chiarezza queste norme, valide sia per il clero secolare che religioso, e curarne l’osservanza.</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i/>
          <w:iCs/>
          <w:color w:val="333333"/>
          <w:sz w:val="27"/>
          <w:szCs w:val="27"/>
        </w:rPr>
        <w:t>Art. 7</w:t>
      </w:r>
      <w:r w:rsidRPr="00233689">
        <w:rPr>
          <w:rFonts w:eastAsia="Times New Roman" w:cs="Arial"/>
          <w:color w:val="333333"/>
          <w:sz w:val="27"/>
          <w:szCs w:val="27"/>
        </w:rPr>
        <w:t> - Occorre però che anche i fedeli siano istruiti in questa materia, mediante una catechesi specifica, i cui cardini sono:</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i/>
          <w:iCs/>
          <w:color w:val="333333"/>
          <w:sz w:val="27"/>
          <w:szCs w:val="27"/>
        </w:rPr>
        <w:lastRenderedPageBreak/>
        <w:t>a</w:t>
      </w:r>
      <w:r w:rsidRPr="00233689">
        <w:rPr>
          <w:rFonts w:eastAsia="Times New Roman" w:cs="Arial"/>
          <w:color w:val="333333"/>
          <w:sz w:val="27"/>
          <w:szCs w:val="27"/>
        </w:rPr>
        <w:t>) l’alto significato teologico dell’offerta data al sacerdote per la celebrazione del sacrificio eucaristico, al fine soprattutto di prevenire il pericolo di scandalo per la parvenza di un commercio con il sacro;</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i/>
          <w:iCs/>
          <w:color w:val="333333"/>
          <w:sz w:val="27"/>
          <w:szCs w:val="27"/>
        </w:rPr>
        <w:t>b</w:t>
      </w:r>
      <w:r w:rsidRPr="00233689">
        <w:rPr>
          <w:rFonts w:eastAsia="Times New Roman" w:cs="Arial"/>
          <w:color w:val="333333"/>
          <w:sz w:val="27"/>
          <w:szCs w:val="27"/>
        </w:rPr>
        <w:t>) l’importanza ascetica dell’elemosina nella vita cristiana, insegnata da Gesù stesso, di cui l’offerta per la celebrazione di sante messe è una forma eccellente;</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i/>
          <w:iCs/>
          <w:color w:val="333333"/>
          <w:sz w:val="27"/>
          <w:szCs w:val="27"/>
        </w:rPr>
        <w:t>c</w:t>
      </w:r>
      <w:r w:rsidRPr="00233689">
        <w:rPr>
          <w:rFonts w:eastAsia="Times New Roman" w:cs="Arial"/>
          <w:color w:val="333333"/>
          <w:sz w:val="27"/>
          <w:szCs w:val="27"/>
        </w:rPr>
        <w:t>) la condivisione dei beni, per cui mediante l’offerta di intenzioni di messe i fedeli concorrono al sostentamento dei ministri sacri e alla realizzazione di attività apostoliche della Chiesa.</w:t>
      </w:r>
      <w:r w:rsidRPr="00233689">
        <w:rPr>
          <w:rFonts w:eastAsia="Times New Roman" w:cs="Arial"/>
          <w:color w:val="333333"/>
          <w:sz w:val="27"/>
          <w:szCs w:val="27"/>
        </w:rPr>
        <w:br/>
      </w:r>
      <w:r w:rsidRPr="00233689">
        <w:rPr>
          <w:rFonts w:eastAsia="Times New Roman" w:cs="Arial"/>
          <w:color w:val="333333"/>
          <w:sz w:val="27"/>
          <w:szCs w:val="27"/>
        </w:rPr>
        <w:br/>
        <w:t>Il Sommo Pontefice, in data 22 gennaio 1991 ha approvato in forma specifica le norme del presente decreto e ne ha ordinato la promulgazione e l’entrata in vigore.</w:t>
      </w:r>
      <w:r w:rsidRPr="00233689">
        <w:rPr>
          <w:rFonts w:eastAsia="Times New Roman" w:cs="Arial"/>
          <w:color w:val="333333"/>
          <w:sz w:val="27"/>
          <w:szCs w:val="27"/>
        </w:rPr>
        <w:br/>
      </w:r>
      <w:r w:rsidRPr="00233689">
        <w:rPr>
          <w:rFonts w:eastAsia="Times New Roman" w:cs="Arial"/>
          <w:color w:val="333333"/>
          <w:sz w:val="27"/>
          <w:szCs w:val="27"/>
        </w:rPr>
        <w:br/>
      </w:r>
      <w:r w:rsidRPr="00233689">
        <w:rPr>
          <w:rFonts w:eastAsia="Times New Roman" w:cs="Arial"/>
          <w:i/>
          <w:iCs/>
          <w:color w:val="333333"/>
          <w:sz w:val="27"/>
          <w:szCs w:val="27"/>
        </w:rPr>
        <w:t>Roma, dal palazzo della Congregazione per il clero, 22 febbraio 1991.</w:t>
      </w:r>
      <w:r w:rsidRPr="00233689">
        <w:rPr>
          <w:rFonts w:eastAsia="Times New Roman" w:cs="Arial"/>
          <w:color w:val="333333"/>
          <w:sz w:val="27"/>
          <w:szCs w:val="27"/>
        </w:rPr>
        <w:br/>
        <w:t>Antonio card. Innocenti</w:t>
      </w:r>
      <w:r w:rsidRPr="00233689">
        <w:rPr>
          <w:rFonts w:eastAsia="Times New Roman" w:cs="Arial"/>
          <w:color w:val="333333"/>
          <w:sz w:val="21"/>
          <w:szCs w:val="21"/>
        </w:rPr>
        <w:br/>
        <w:t> </w:t>
      </w:r>
    </w:p>
    <w:p w14:paraId="63020BE4" w14:textId="77777777" w:rsidR="00233689" w:rsidRPr="00233689" w:rsidRDefault="00233689" w:rsidP="00233689">
      <w:pPr>
        <w:shd w:val="clear" w:color="auto" w:fill="FFFFFF"/>
        <w:spacing w:after="0" w:line="240" w:lineRule="auto"/>
        <w:ind w:firstLine="0"/>
        <w:jc w:val="right"/>
        <w:rPr>
          <w:rFonts w:eastAsia="Times New Roman" w:cs="Arial"/>
          <w:color w:val="333333"/>
          <w:sz w:val="21"/>
          <w:szCs w:val="21"/>
        </w:rPr>
      </w:pPr>
      <w:r w:rsidRPr="00233689">
        <w:rPr>
          <w:rFonts w:eastAsia="Times New Roman" w:cs="Arial"/>
          <w:i/>
          <w:iCs/>
          <w:color w:val="333333"/>
          <w:sz w:val="27"/>
          <w:szCs w:val="27"/>
        </w:rPr>
        <w:t>Prefetto</w:t>
      </w:r>
      <w:r w:rsidRPr="00233689">
        <w:rPr>
          <w:rFonts w:eastAsia="Times New Roman" w:cs="Arial"/>
          <w:color w:val="333333"/>
          <w:sz w:val="27"/>
          <w:szCs w:val="27"/>
        </w:rPr>
        <w:br/>
        <w:t>+ Gilberto Agustoni</w:t>
      </w:r>
      <w:r w:rsidRPr="00233689">
        <w:rPr>
          <w:rFonts w:eastAsia="Times New Roman" w:cs="Arial"/>
          <w:color w:val="333333"/>
          <w:sz w:val="27"/>
          <w:szCs w:val="27"/>
        </w:rPr>
        <w:br/>
        <w:t>Arciv. tit. di Caorle</w:t>
      </w:r>
      <w:r w:rsidRPr="00233689">
        <w:rPr>
          <w:rFonts w:eastAsia="Times New Roman" w:cs="Arial"/>
          <w:color w:val="333333"/>
          <w:sz w:val="27"/>
          <w:szCs w:val="27"/>
        </w:rPr>
        <w:br/>
        <w:t>S</w:t>
      </w:r>
      <w:r w:rsidRPr="00233689">
        <w:rPr>
          <w:rFonts w:eastAsia="Times New Roman" w:cs="Arial"/>
          <w:i/>
          <w:iCs/>
          <w:color w:val="333333"/>
          <w:sz w:val="27"/>
          <w:szCs w:val="27"/>
        </w:rPr>
        <w:t>egretario</w:t>
      </w:r>
      <w:r w:rsidRPr="00233689">
        <w:rPr>
          <w:rFonts w:eastAsia="Times New Roman" w:cs="Arial"/>
          <w:color w:val="333333"/>
          <w:sz w:val="27"/>
          <w:szCs w:val="27"/>
        </w:rPr>
        <w:br/>
      </w:r>
      <w:r w:rsidRPr="00233689">
        <w:rPr>
          <w:rFonts w:eastAsia="Times New Roman" w:cs="Arial"/>
          <w:color w:val="333333"/>
          <w:sz w:val="27"/>
          <w:szCs w:val="27"/>
        </w:rPr>
        <w:br/>
      </w:r>
      <w:hyperlink r:id="rId4" w:history="1">
        <w:r w:rsidRPr="00233689">
          <w:rPr>
            <w:rFonts w:eastAsia="Times New Roman" w:cs="Arial"/>
            <w:color w:val="0E2132"/>
            <w:sz w:val="27"/>
            <w:szCs w:val="27"/>
            <w:u w:val="single"/>
          </w:rPr>
          <w:t>http://www.vatican.va/roman_curia/congregations/cclergy/documents/rc_con_cclergy_doc_2202</w:t>
        </w:r>
      </w:hyperlink>
    </w:p>
    <w:p w14:paraId="2B3A4545" w14:textId="77777777" w:rsidR="00911EA1" w:rsidRDefault="00911EA1">
      <w:bookmarkStart w:id="0" w:name="_GoBack"/>
      <w:bookmarkEnd w:id="0"/>
    </w:p>
    <w:sectPr w:rsidR="00911EA1" w:rsidSect="00254C42">
      <w:pgSz w:w="8391" w:h="11906" w:code="11"/>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A9"/>
    <w:rsid w:val="0018577A"/>
    <w:rsid w:val="00233689"/>
    <w:rsid w:val="00254C42"/>
    <w:rsid w:val="003D6F24"/>
    <w:rsid w:val="005C13DE"/>
    <w:rsid w:val="006409A9"/>
    <w:rsid w:val="007530D5"/>
    <w:rsid w:val="007A1B2F"/>
    <w:rsid w:val="007F50A9"/>
    <w:rsid w:val="008A6C47"/>
    <w:rsid w:val="00911EA1"/>
    <w:rsid w:val="00A134E9"/>
    <w:rsid w:val="00B172B1"/>
    <w:rsid w:val="00E456EB"/>
    <w:rsid w:val="00E6055A"/>
    <w:rsid w:val="00E7324C"/>
    <w:rsid w:val="00EE0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86513-B55A-4F0B-85FD-18E643E5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4"/>
        <w:szCs w:val="32"/>
        <w:lang w:val="en-US" w:eastAsia="en-US" w:bidi="ar-SA"/>
      </w:rPr>
    </w:rPrDefault>
    <w:pPrDefault>
      <w:pPr>
        <w:spacing w:after="12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33689"/>
    <w:rPr>
      <w:b/>
      <w:bCs/>
    </w:rPr>
  </w:style>
  <w:style w:type="character" w:styleId="Emphasis">
    <w:name w:val="Emphasis"/>
    <w:basedOn w:val="DefaultParagraphFont"/>
    <w:uiPriority w:val="20"/>
    <w:qFormat/>
    <w:rsid w:val="00233689"/>
    <w:rPr>
      <w:i/>
      <w:iCs/>
    </w:rPr>
  </w:style>
  <w:style w:type="character" w:styleId="Hyperlink">
    <w:name w:val="Hyperlink"/>
    <w:basedOn w:val="DefaultParagraphFont"/>
    <w:uiPriority w:val="99"/>
    <w:semiHidden/>
    <w:unhideWhenUsed/>
    <w:rsid w:val="002336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675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tican.va/roman_curia/congregations/cclergy/documents/rc_con_cclergy_doc_22021991_miug_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1785</Words>
  <Characters>10177</Characters>
  <Application>Microsoft Office Word</Application>
  <DocSecurity>0</DocSecurity>
  <Lines>84</Lines>
  <Paragraphs>23</Paragraphs>
  <ScaleCrop>false</ScaleCrop>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 Tuong</dc:creator>
  <cp:keywords/>
  <dc:description/>
  <cp:lastModifiedBy>Huu Tuong</cp:lastModifiedBy>
  <cp:revision>3</cp:revision>
  <dcterms:created xsi:type="dcterms:W3CDTF">2025-11-12T08:05:00Z</dcterms:created>
  <dcterms:modified xsi:type="dcterms:W3CDTF">2025-11-12T08:10:00Z</dcterms:modified>
</cp:coreProperties>
</file>